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horzAnchor="page" w:tblpXSpec="center" w:tblpY="545"/>
        <w:tblW w:w="8672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8"/>
        <w:gridCol w:w="1843"/>
        <w:gridCol w:w="1276"/>
        <w:gridCol w:w="992"/>
        <w:gridCol w:w="709"/>
        <w:gridCol w:w="1134"/>
        <w:gridCol w:w="850"/>
      </w:tblGrid>
      <w:tr w:rsidR="000A5A43" w:rsidRPr="000F091E" w14:paraId="4CD882B5" w14:textId="77777777" w:rsidTr="000A5A43">
        <w:trPr>
          <w:trHeight w:val="622"/>
        </w:trPr>
        <w:tc>
          <w:tcPr>
            <w:tcW w:w="8672" w:type="dxa"/>
            <w:gridSpan w:val="7"/>
            <w:noWrap/>
            <w:vAlign w:val="center"/>
          </w:tcPr>
          <w:p w14:paraId="4AF51392" w14:textId="77777777" w:rsidR="000A5A43" w:rsidRDefault="000A5A43" w:rsidP="00CC53F4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b/>
                <w:sz w:val="24"/>
                <w:szCs w:val="24"/>
              </w:rPr>
              <w:t>Table 4:</w:t>
            </w: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091E">
              <w:rPr>
                <w:rFonts w:ascii="Times New Roman" w:hAnsi="Times New Roman" w:cs="Times New Roman"/>
                <w:i/>
                <w:sz w:val="24"/>
                <w:szCs w:val="24"/>
              </w:rPr>
              <w:t>Model fit indices for the TEAQ models tested using confirmatory factor analysis.</w:t>
            </w:r>
          </w:p>
          <w:p w14:paraId="5AE98D24" w14:textId="31880A04" w:rsidR="00CC53F4" w:rsidRPr="000F091E" w:rsidRDefault="00CC53F4" w:rsidP="00CC5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A43" w:rsidRPr="000F091E" w14:paraId="29B54864" w14:textId="77777777" w:rsidTr="000A5A43">
        <w:trPr>
          <w:trHeight w:val="409"/>
        </w:trPr>
        <w:tc>
          <w:tcPr>
            <w:tcW w:w="1868" w:type="dxa"/>
            <w:noWrap/>
            <w:vAlign w:val="center"/>
          </w:tcPr>
          <w:p w14:paraId="291B316C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gridSpan w:val="6"/>
            <w:vAlign w:val="center"/>
          </w:tcPr>
          <w:p w14:paraId="1343C3A5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>Goodness of fit tests (criterion value)</w:t>
            </w:r>
          </w:p>
        </w:tc>
      </w:tr>
      <w:tr w:rsidR="000A5A43" w:rsidRPr="000F091E" w14:paraId="548B0D7A" w14:textId="77777777" w:rsidTr="000A5A43">
        <w:trPr>
          <w:trHeight w:val="719"/>
        </w:trPr>
        <w:tc>
          <w:tcPr>
            <w:tcW w:w="1868" w:type="dxa"/>
            <w:noWrap/>
            <w:vAlign w:val="center"/>
          </w:tcPr>
          <w:p w14:paraId="2AA6E7B1" w14:textId="77777777" w:rsidR="000A5A43" w:rsidRPr="000F091E" w:rsidRDefault="000A5A43" w:rsidP="00CC5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noWrap/>
            <w:vAlign w:val="center"/>
          </w:tcPr>
          <w:p w14:paraId="60133017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>RMSEA (&lt;.06), 90% CI</w:t>
            </w:r>
          </w:p>
        </w:tc>
        <w:tc>
          <w:tcPr>
            <w:tcW w:w="1276" w:type="dxa"/>
            <w:vAlign w:val="center"/>
          </w:tcPr>
          <w:p w14:paraId="5B28C46F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 xml:space="preserve">RMSEA </w:t>
            </w:r>
            <w:r w:rsidRPr="000F091E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</w:p>
          <w:p w14:paraId="4604CD9C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>(&gt; 0.5)</w:t>
            </w:r>
          </w:p>
        </w:tc>
        <w:tc>
          <w:tcPr>
            <w:tcW w:w="992" w:type="dxa"/>
            <w:noWrap/>
            <w:vAlign w:val="center"/>
          </w:tcPr>
          <w:p w14:paraId="4150BA1B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>CFI</w:t>
            </w:r>
          </w:p>
          <w:p w14:paraId="51006EE1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>(&gt; .95)</w:t>
            </w:r>
          </w:p>
        </w:tc>
        <w:tc>
          <w:tcPr>
            <w:tcW w:w="709" w:type="dxa"/>
            <w:noWrap/>
            <w:vAlign w:val="center"/>
          </w:tcPr>
          <w:p w14:paraId="18AA9C1C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3A700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>AIC</w:t>
            </w:r>
          </w:p>
          <w:p w14:paraId="2C9A9A1F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vAlign w:val="center"/>
          </w:tcPr>
          <w:p w14:paraId="4217590D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>Std RMR</w:t>
            </w:r>
          </w:p>
          <w:p w14:paraId="14C00DA2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>(&lt; .05)</w:t>
            </w:r>
          </w:p>
        </w:tc>
        <w:tc>
          <w:tcPr>
            <w:tcW w:w="850" w:type="dxa"/>
            <w:noWrap/>
            <w:vAlign w:val="center"/>
          </w:tcPr>
          <w:p w14:paraId="26D7C563" w14:textId="77777777" w:rsidR="000A5A43" w:rsidRPr="000F091E" w:rsidRDefault="000A5A43" w:rsidP="00CC53F4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>TLI</w:t>
            </w:r>
          </w:p>
          <w:p w14:paraId="3EBC3005" w14:textId="77777777" w:rsidR="000A5A43" w:rsidRPr="000F091E" w:rsidRDefault="000A5A43" w:rsidP="00CC53F4">
            <w:pPr>
              <w:spacing w:after="0" w:line="240" w:lineRule="auto"/>
              <w:ind w:right="-2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>(&gt; .95)</w:t>
            </w:r>
          </w:p>
        </w:tc>
      </w:tr>
      <w:tr w:rsidR="000A5A43" w:rsidRPr="000F091E" w14:paraId="38BF87F4" w14:textId="77777777" w:rsidTr="000A5A43">
        <w:trPr>
          <w:trHeight w:val="464"/>
        </w:trPr>
        <w:tc>
          <w:tcPr>
            <w:tcW w:w="1868" w:type="dxa"/>
            <w:noWrap/>
            <w:vAlign w:val="center"/>
          </w:tcPr>
          <w:p w14:paraId="7590DD1B" w14:textId="77777777" w:rsidR="000A5A43" w:rsidRPr="000F091E" w:rsidRDefault="000A5A43" w:rsidP="00CC5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 xml:space="preserve">Original model </w:t>
            </w:r>
          </w:p>
        </w:tc>
        <w:tc>
          <w:tcPr>
            <w:tcW w:w="1843" w:type="dxa"/>
            <w:noWrap/>
            <w:vAlign w:val="center"/>
          </w:tcPr>
          <w:p w14:paraId="517F4234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 xml:space="preserve">0.069, </w:t>
            </w:r>
          </w:p>
          <w:p w14:paraId="1A1BA63A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>0.067-0.070</w:t>
            </w:r>
          </w:p>
        </w:tc>
        <w:tc>
          <w:tcPr>
            <w:tcW w:w="1276" w:type="dxa"/>
            <w:vAlign w:val="center"/>
          </w:tcPr>
          <w:p w14:paraId="31C4B0AD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>&lt; 0.001</w:t>
            </w:r>
          </w:p>
        </w:tc>
        <w:tc>
          <w:tcPr>
            <w:tcW w:w="992" w:type="dxa"/>
            <w:noWrap/>
            <w:vAlign w:val="center"/>
          </w:tcPr>
          <w:p w14:paraId="61BA99C3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>0.805</w:t>
            </w:r>
          </w:p>
        </w:tc>
        <w:tc>
          <w:tcPr>
            <w:tcW w:w="709" w:type="dxa"/>
            <w:noWrap/>
            <w:vAlign w:val="center"/>
          </w:tcPr>
          <w:p w14:paraId="4EA9C187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>6811</w:t>
            </w:r>
          </w:p>
        </w:tc>
        <w:tc>
          <w:tcPr>
            <w:tcW w:w="1134" w:type="dxa"/>
            <w:noWrap/>
            <w:vAlign w:val="center"/>
          </w:tcPr>
          <w:p w14:paraId="61724343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>0.071</w:t>
            </w:r>
          </w:p>
        </w:tc>
        <w:tc>
          <w:tcPr>
            <w:tcW w:w="850" w:type="dxa"/>
            <w:noWrap/>
            <w:vAlign w:val="center"/>
          </w:tcPr>
          <w:p w14:paraId="778B5EC4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>0.796</w:t>
            </w:r>
          </w:p>
        </w:tc>
      </w:tr>
      <w:tr w:rsidR="000A5A43" w:rsidRPr="000F091E" w14:paraId="30448967" w14:textId="77777777" w:rsidTr="000A5A43">
        <w:trPr>
          <w:trHeight w:val="464"/>
        </w:trPr>
        <w:tc>
          <w:tcPr>
            <w:tcW w:w="1868" w:type="dxa"/>
            <w:noWrap/>
            <w:vAlign w:val="center"/>
          </w:tcPr>
          <w:p w14:paraId="26CF7422" w14:textId="77777777" w:rsidR="000A5A43" w:rsidRPr="000F091E" w:rsidRDefault="000A5A43" w:rsidP="00CC5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>Parcelled model</w:t>
            </w:r>
          </w:p>
        </w:tc>
        <w:tc>
          <w:tcPr>
            <w:tcW w:w="1843" w:type="dxa"/>
            <w:noWrap/>
            <w:vAlign w:val="center"/>
          </w:tcPr>
          <w:p w14:paraId="7FA703AE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>0.055,</w:t>
            </w:r>
          </w:p>
          <w:p w14:paraId="4545276B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 xml:space="preserve"> 0.049-0.062</w:t>
            </w:r>
          </w:p>
        </w:tc>
        <w:tc>
          <w:tcPr>
            <w:tcW w:w="1276" w:type="dxa"/>
            <w:vAlign w:val="center"/>
          </w:tcPr>
          <w:p w14:paraId="0905FB6E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>0.081</w:t>
            </w:r>
          </w:p>
        </w:tc>
        <w:tc>
          <w:tcPr>
            <w:tcW w:w="992" w:type="dxa"/>
            <w:noWrap/>
            <w:vAlign w:val="center"/>
          </w:tcPr>
          <w:p w14:paraId="458B7058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>0.974</w:t>
            </w:r>
          </w:p>
        </w:tc>
        <w:tc>
          <w:tcPr>
            <w:tcW w:w="709" w:type="dxa"/>
            <w:noWrap/>
            <w:vAlign w:val="center"/>
          </w:tcPr>
          <w:p w14:paraId="1161C174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1134" w:type="dxa"/>
            <w:noWrap/>
            <w:vAlign w:val="center"/>
          </w:tcPr>
          <w:p w14:paraId="6E473EAD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>0.034</w:t>
            </w:r>
          </w:p>
        </w:tc>
        <w:tc>
          <w:tcPr>
            <w:tcW w:w="850" w:type="dxa"/>
            <w:noWrap/>
            <w:vAlign w:val="center"/>
          </w:tcPr>
          <w:p w14:paraId="3E3C7440" w14:textId="77777777" w:rsidR="000A5A43" w:rsidRPr="000F091E" w:rsidRDefault="000A5A43" w:rsidP="00CC53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>0.967</w:t>
            </w:r>
          </w:p>
        </w:tc>
      </w:tr>
      <w:tr w:rsidR="000A5A43" w:rsidRPr="000F091E" w14:paraId="4F723D6B" w14:textId="77777777" w:rsidTr="000A5A43">
        <w:trPr>
          <w:trHeight w:val="634"/>
        </w:trPr>
        <w:tc>
          <w:tcPr>
            <w:tcW w:w="8672" w:type="dxa"/>
            <w:gridSpan w:val="7"/>
            <w:noWrap/>
            <w:vAlign w:val="center"/>
          </w:tcPr>
          <w:p w14:paraId="5057F934" w14:textId="77777777" w:rsidR="000A5A43" w:rsidRPr="000F091E" w:rsidRDefault="000A5A43" w:rsidP="00CC5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00FFD" w14:textId="77777777" w:rsidR="000A5A43" w:rsidRPr="000F091E" w:rsidRDefault="000A5A43" w:rsidP="00CC53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 xml:space="preserve">Abbreviations: RMSEA - Root Mean Square Error of Approximation, CI - Confidence Interval, RMSEA </w:t>
            </w:r>
            <w:r w:rsidRPr="000F091E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Pr="000F091E">
              <w:rPr>
                <w:rFonts w:ascii="Times New Roman" w:hAnsi="Times New Roman" w:cs="Times New Roman"/>
                <w:sz w:val="24"/>
                <w:szCs w:val="24"/>
              </w:rPr>
              <w:t xml:space="preserve"> - probability statistic associated with the RMSEA, CFI - Comparative Fit Index, AIC - Akaike’s Information Criterion, Std RMR - Standardised Root Mean Square Residual, TLI - Tucker-Lewis Index.</w:t>
            </w:r>
          </w:p>
        </w:tc>
      </w:tr>
    </w:tbl>
    <w:p w14:paraId="6CAB09E9" w14:textId="77777777" w:rsidR="00A16369" w:rsidRDefault="00A16369" w:rsidP="00CC53F4">
      <w:pPr>
        <w:spacing w:after="0" w:line="240" w:lineRule="auto"/>
      </w:pPr>
      <w:bookmarkStart w:id="0" w:name="_GoBack"/>
      <w:bookmarkEnd w:id="0"/>
    </w:p>
    <w:sectPr w:rsidR="00A16369" w:rsidSect="0065180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4B9E6" w14:textId="77777777" w:rsidR="00AD6428" w:rsidRDefault="00AD6428" w:rsidP="000A5A43">
      <w:pPr>
        <w:spacing w:after="0" w:line="240" w:lineRule="auto"/>
      </w:pPr>
      <w:r>
        <w:separator/>
      </w:r>
    </w:p>
  </w:endnote>
  <w:endnote w:type="continuationSeparator" w:id="0">
    <w:p w14:paraId="1882387F" w14:textId="77777777" w:rsidR="00AD6428" w:rsidRDefault="00AD6428" w:rsidP="000A5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B48855" w14:textId="77777777" w:rsidR="00AD6428" w:rsidRDefault="00AD6428" w:rsidP="000A5A43">
      <w:pPr>
        <w:spacing w:after="0" w:line="240" w:lineRule="auto"/>
      </w:pPr>
      <w:r>
        <w:separator/>
      </w:r>
    </w:p>
  </w:footnote>
  <w:footnote w:type="continuationSeparator" w:id="0">
    <w:p w14:paraId="2927E35D" w14:textId="77777777" w:rsidR="00AD6428" w:rsidRDefault="00AD6428" w:rsidP="000A5A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A43"/>
    <w:rsid w:val="000A5A43"/>
    <w:rsid w:val="0065180E"/>
    <w:rsid w:val="00A16369"/>
    <w:rsid w:val="00AD6428"/>
    <w:rsid w:val="00CC53F4"/>
    <w:rsid w:val="00C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914D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A43"/>
    <w:pPr>
      <w:spacing w:after="200" w:line="276" w:lineRule="auto"/>
    </w:pPr>
    <w:rPr>
      <w:rFonts w:eastAsiaTheme="minorEastAsia"/>
      <w:sz w:val="22"/>
      <w:szCs w:val="22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5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A43"/>
    <w:rPr>
      <w:rFonts w:eastAsiaTheme="minorEastAsia"/>
      <w:sz w:val="22"/>
      <w:szCs w:val="22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0A5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A43"/>
    <w:rPr>
      <w:rFonts w:eastAsiaTheme="minorEastAsia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Paula Trotter</cp:lastModifiedBy>
  <cp:revision>2</cp:revision>
  <dcterms:created xsi:type="dcterms:W3CDTF">2016-06-04T15:12:00Z</dcterms:created>
  <dcterms:modified xsi:type="dcterms:W3CDTF">2018-04-12T11:08:00Z</dcterms:modified>
</cp:coreProperties>
</file>